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BC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第2章  电势能与电势差</w:t>
      </w:r>
    </w:p>
    <w:p w14:paraId="2048B95B">
      <w:pPr>
        <w:keepNext w:val="0"/>
        <w:keepLines w:val="0"/>
        <w:widowControl/>
        <w:suppressLineNumbers w:val="0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ascii="方正楷体简体" w:hAnsi="方正楷体简体" w:eastAsia="方正楷体简体" w:cs="方正楷体简体"/>
          <w:b/>
          <w:bCs/>
          <w:color w:val="231F20"/>
          <w:kern w:val="0"/>
          <w:sz w:val="21"/>
          <w:szCs w:val="21"/>
          <w:lang w:val="en-US" w:eastAsia="zh-CN" w:bidi="ar"/>
        </w:rPr>
        <w:t>静电力做功与电势能</w:t>
      </w:r>
    </w:p>
    <w:p w14:paraId="515B04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1.静电力做功的特点：在匀强电场中移动试探电荷时，静电力做功与路径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无关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电荷的始末位置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有关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。这个结论对于一切静电场都适用。</w:t>
      </w:r>
    </w:p>
    <w:p w14:paraId="4FD0B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2.电势能</w:t>
      </w:r>
    </w:p>
    <w:p w14:paraId="72B90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（1）定义：电荷在电场中具有的势能，称为电势能。</w:t>
      </w:r>
    </w:p>
    <w:p w14:paraId="5A5C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（2）静电力做功与电势能变化的关系</w:t>
      </w:r>
    </w:p>
    <w:p w14:paraId="5AC27B5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sz w:val="21"/>
          <w:szCs w:val="21"/>
        </w:rPr>
        <w:t>静电力做的功等于电势能的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小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，即</w:t>
      </w:r>
      <w:r>
        <w:rPr>
          <w:rFonts w:ascii="Times New Roman" w:hAnsi="Times New Roman" w:cs="Times New Roman"/>
          <w:i/>
          <w:sz w:val="21"/>
          <w:szCs w:val="21"/>
        </w:rPr>
        <w:t>W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A</w:t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cs="Times New Roman"/>
          <w:i/>
          <w:sz w:val="21"/>
          <w:szCs w:val="21"/>
        </w:rPr>
        <w:t>E</w:t>
      </w:r>
      <w:r>
        <w:rPr>
          <w:rFonts w:ascii="Times New Roman" w:hAnsi="Times New Roman" w:cs="Times New Roman"/>
          <w:sz w:val="21"/>
          <w:szCs w:val="21"/>
          <w:vertAlign w:val="subscript"/>
        </w:rPr>
        <w:t>p</w:t>
      </w:r>
      <w:r>
        <w:rPr>
          <w:rFonts w:ascii="Times New Roman" w:hAnsi="Times New Roman" w:cs="Times New Roman"/>
          <w:i/>
          <w:sz w:val="21"/>
          <w:szCs w:val="21"/>
          <w:vertAlign w:val="subscript"/>
        </w:rPr>
        <w:t>B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2CAFDE8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sz w:val="21"/>
          <w:szCs w:val="21"/>
        </w:rPr>
        <w:t>静电力对电荷做多少正功，电荷电势能就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减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eastAsia="zh-CN"/>
        </w:rPr>
        <w:t>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多少；电荷克服静电力做多少功，电荷电势能就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FF0000"/>
          <w:sz w:val="21"/>
          <w:szCs w:val="21"/>
          <w:u w:val="single"/>
        </w:rPr>
        <w:t>增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多少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。</w:t>
      </w:r>
    </w:p>
    <w:p w14:paraId="626AD8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电荷在电场中某点的电势能，等于电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荷从该点移动到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color w:val="FF0000"/>
          <w:kern w:val="2"/>
          <w:sz w:val="21"/>
          <w:szCs w:val="21"/>
          <w:u w:val="single"/>
          <w:lang w:val="en-US" w:eastAsia="zh-CN" w:bidi="ar-SA"/>
        </w:rPr>
        <w:t>零电势能点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静电力所做的功。</w:t>
      </w:r>
    </w:p>
    <w:p w14:paraId="3DCD6A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④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在实际应用中，通常将电荷在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eastAsiaTheme="minorEastAsia"/>
          <w:color w:val="FF0000"/>
          <w:kern w:val="2"/>
          <w:sz w:val="21"/>
          <w:szCs w:val="21"/>
          <w:u w:val="single"/>
          <w:lang w:val="en-US" w:eastAsia="zh-CN" w:bidi="ar-SA"/>
        </w:rPr>
        <w:t>大地表面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的电势能规定为零，或者将电荷在离场源电荷</w:t>
      </w:r>
      <w:r>
        <w:rPr>
          <w:rFonts w:hint="eastAsia" w:ascii="Times New Roman" w:hAnsi="Times New Roman" w:cs="Times New Roman"/>
          <w:kern w:val="2"/>
          <w:sz w:val="21"/>
          <w:szCs w:val="21"/>
          <w:lang w:val="en-US" w:eastAsia="zh-CN" w:bidi="ar-SA"/>
        </w:rPr>
        <w:t xml:space="preserve">  </w:t>
      </w:r>
      <w:r>
        <w:rPr>
          <w:rFonts w:ascii="Times New Roman" w:hAnsi="Times New Roman" w:cs="Times New Roman" w:eastAsiaTheme="minorEastAsia"/>
          <w:color w:val="FF0000"/>
          <w:kern w:val="2"/>
          <w:sz w:val="21"/>
          <w:szCs w:val="21"/>
          <w:u w:val="single"/>
          <w:lang w:val="en-US" w:eastAsia="zh-CN" w:bidi="ar-SA"/>
        </w:rPr>
        <w:t>无穷远处</w:t>
      </w:r>
      <w:r>
        <w:rPr>
          <w:rFonts w:hint="eastAsia" w:ascii="Times New Roman" w:hAnsi="Times New Roman" w:cs="Times New Roman"/>
          <w:kern w:val="2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ascii="Times New Roman" w:hAnsi="Times New Roman" w:cs="Times New Roman" w:eastAsiaTheme="minorEastAsia"/>
          <w:kern w:val="2"/>
          <w:sz w:val="21"/>
          <w:szCs w:val="21"/>
          <w:lang w:val="en-US" w:eastAsia="zh-CN" w:bidi="ar-SA"/>
        </w:rPr>
        <w:t>的电势能规定为零。</w:t>
      </w:r>
    </w:p>
    <w:p w14:paraId="3A41C4B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对电势能的理解</w:t>
      </w:r>
    </w:p>
    <w:p w14:paraId="508210E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电势能是电荷及对它作用的电场所共有的，具有系统性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6EF72E0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②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电势能是个相对量，大小取决于零势能位置的选取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在某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电荷的电场中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确定的两点间的电势能之差是绝对量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与零势能位置的选取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无关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57D2611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3.比较电荷在电场中某两点电势能大小的方法</w:t>
      </w:r>
    </w:p>
    <w:p w14:paraId="6B5A7F5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（1）场源电荷判断法：离场源正（负）电荷越近，正试探电荷的电势能越大（小），负试探电荷的电势能越小（大）。</w:t>
      </w:r>
    </w:p>
    <w:p w14:paraId="29F5D1A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（2）电场线法：正电荷顺着电场线的方向移动时，电势能逐渐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；负电荷顺着电场线的方向移动时，电势能逐渐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，逆着电场线的方向移动时，电势能逐渐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1BB8CF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（3）静电力做功判断法：静电力做正功，电荷的电势能一定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减小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；静电力做负功，电荷的电势能一定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。</w:t>
      </w:r>
    </w:p>
    <w:p w14:paraId="7C52ED0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853A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450325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1.只要电荷在电场中移动，静电力一定做功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5A7606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2.静电力做功与重力做功类似，与初、末位置有关，与路径无关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</w:t>
      </w:r>
    </w:p>
    <w:p w14:paraId="7A415CD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3.电荷从电场中的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点运动到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点，路径不同，静电力做功不同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51355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4.在电场中的任意一点，正电荷所具有的电势能一定大于负电荷所具有的电势能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7F4A2B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20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156A49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p w14:paraId="1C170D6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3AE15095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qFormat/>
    <w:uiPriority w:val="0"/>
    <w:pPr>
      <w:widowControl w:val="0"/>
      <w:jc w:val="both"/>
    </w:pPr>
    <w:rPr>
      <w:rFonts w:ascii="宋体" w:hAnsi="Courier New" w:cs="Courier New" w:eastAsiaTheme="minorEastAsia"/>
      <w:kern w:val="2"/>
      <w:sz w:val="21"/>
      <w:szCs w:val="21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